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0DAB" w14:textId="2D00EEE3" w:rsidR="116C08C8" w:rsidRDefault="116C08C8" w:rsidP="5578F492">
      <w:pPr>
        <w:spacing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>PLANO DE ENSINO DE DISCIPLINA</w:t>
      </w:r>
      <w:r w:rsidRPr="5578F49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5F8C38F1" w14:textId="47B454E0" w:rsidR="5578F492" w:rsidRDefault="5578F492" w:rsidP="5578F492">
      <w:pPr>
        <w:spacing w:after="1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C005A75" w14:textId="3A8F7DE4" w:rsidR="116C08C8" w:rsidRDefault="116C08C8" w:rsidP="5578F492">
      <w:pPr>
        <w:spacing w:after="120"/>
        <w:rPr>
          <w:rFonts w:ascii="Arial" w:eastAsia="Arial" w:hAnsi="Arial" w:cs="Arial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>Unidade:</w:t>
      </w:r>
      <w:r w:rsidRPr="5578F492">
        <w:rPr>
          <w:color w:val="000000" w:themeColor="text1"/>
          <w:sz w:val="28"/>
          <w:szCs w:val="28"/>
        </w:rPr>
        <w:t xml:space="preserve"> Pós-Graduação Stricto Sensu em Administração</w:t>
      </w:r>
    </w:p>
    <w:p w14:paraId="3CA7F2CE" w14:textId="2B8C38C7" w:rsidR="116C08C8" w:rsidRDefault="116C08C8" w:rsidP="5578F492">
      <w:pPr>
        <w:spacing w:after="120"/>
        <w:rPr>
          <w:color w:val="000000" w:themeColor="text1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>Área:</w:t>
      </w:r>
      <w:r w:rsidRPr="5578F492">
        <w:rPr>
          <w:color w:val="000000" w:themeColor="text1"/>
          <w:sz w:val="28"/>
          <w:szCs w:val="28"/>
        </w:rPr>
        <w:t xml:space="preserve"> </w:t>
      </w:r>
      <w:r w:rsidR="69C305A1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GIS - Trans. Sociais: Gestão, Empreendedorismo e Marketing </w:t>
      </w:r>
    </w:p>
    <w:p w14:paraId="28EC3EAF" w14:textId="166E77DB" w:rsidR="116C08C8" w:rsidRDefault="116C08C8" w:rsidP="5578F492">
      <w:pPr>
        <w:spacing w:after="120"/>
        <w:rPr>
          <w:color w:val="000000" w:themeColor="text1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 xml:space="preserve">Tipo: </w:t>
      </w:r>
      <w:r w:rsidR="65DDA448" w:rsidRPr="5578F492">
        <w:rPr>
          <w:color w:val="000000" w:themeColor="text1"/>
          <w:sz w:val="28"/>
          <w:szCs w:val="28"/>
        </w:rPr>
        <w:t>Optativa</w:t>
      </w:r>
    </w:p>
    <w:p w14:paraId="4EAB1197" w14:textId="33472C03" w:rsidR="116C08C8" w:rsidRDefault="116C08C8" w:rsidP="5578F492">
      <w:pPr>
        <w:spacing w:after="120"/>
        <w:rPr>
          <w:rFonts w:ascii="Arial" w:eastAsia="Arial" w:hAnsi="Arial" w:cs="Arial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Carga Horári</w:t>
      </w:r>
      <w:r w:rsidRPr="5578F492">
        <w:rPr>
          <w:b/>
          <w:bCs/>
          <w:color w:val="000000" w:themeColor="text1"/>
          <w:sz w:val="28"/>
          <w:szCs w:val="28"/>
        </w:rPr>
        <w:t>a:</w:t>
      </w:r>
      <w:r w:rsidRPr="5578F492">
        <w:rPr>
          <w:color w:val="000000" w:themeColor="text1"/>
          <w:sz w:val="28"/>
          <w:szCs w:val="28"/>
        </w:rPr>
        <w:t xml:space="preserve"> 48 Horas</w:t>
      </w:r>
    </w:p>
    <w:p w14:paraId="6537E732" w14:textId="6DE85D0D" w:rsidR="116C08C8" w:rsidRDefault="116C08C8" w:rsidP="5578F492">
      <w:pPr>
        <w:spacing w:after="120"/>
        <w:rPr>
          <w:rFonts w:ascii="Arial" w:eastAsia="Arial" w:hAnsi="Arial" w:cs="Arial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 xml:space="preserve">Créditos: </w:t>
      </w:r>
      <w:r w:rsidRPr="5578F492">
        <w:rPr>
          <w:color w:val="000000" w:themeColor="text1"/>
          <w:sz w:val="28"/>
          <w:szCs w:val="28"/>
        </w:rPr>
        <w:t>4</w:t>
      </w:r>
    </w:p>
    <w:p w14:paraId="6E2FFEF5" w14:textId="3603708A" w:rsidR="116C08C8" w:rsidRDefault="116C08C8" w:rsidP="5578F492">
      <w:pPr>
        <w:spacing w:after="120"/>
        <w:rPr>
          <w:rFonts w:ascii="Arial" w:eastAsia="Arial" w:hAnsi="Arial" w:cs="Arial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>Professor (a):</w:t>
      </w:r>
      <w:r w:rsidRPr="5578F492">
        <w:rPr>
          <w:color w:val="000000" w:themeColor="text1"/>
          <w:sz w:val="28"/>
          <w:szCs w:val="28"/>
        </w:rPr>
        <w:t xml:space="preserve"> </w:t>
      </w:r>
      <w:r w:rsidR="3984A649" w:rsidRPr="5578F492">
        <w:rPr>
          <w:color w:val="000000" w:themeColor="text1"/>
          <w:sz w:val="28"/>
          <w:szCs w:val="28"/>
        </w:rPr>
        <w:t xml:space="preserve">Aimãn Ibrahim Mourad </w:t>
      </w:r>
      <w:r w:rsidRPr="5578F492">
        <w:rPr>
          <w:color w:val="000000" w:themeColor="text1"/>
          <w:sz w:val="28"/>
          <w:szCs w:val="28"/>
        </w:rPr>
        <w:t>(Responsável)</w:t>
      </w:r>
    </w:p>
    <w:p w14:paraId="3F358051" w14:textId="18DC6420" w:rsidR="5578F492" w:rsidRDefault="5578F492" w:rsidP="5578F492">
      <w:pPr>
        <w:spacing w:after="120"/>
        <w:rPr>
          <w:color w:val="000000" w:themeColor="text1"/>
          <w:sz w:val="28"/>
          <w:szCs w:val="28"/>
        </w:rPr>
      </w:pPr>
    </w:p>
    <w:p w14:paraId="198827B9" w14:textId="76D90233" w:rsidR="5578F492" w:rsidRDefault="5578F492" w:rsidP="5578F492">
      <w:pPr>
        <w:spacing w:after="120"/>
        <w:rPr>
          <w:color w:val="000000" w:themeColor="text1"/>
          <w:sz w:val="28"/>
          <w:szCs w:val="28"/>
        </w:rPr>
      </w:pPr>
    </w:p>
    <w:p w14:paraId="3C4DF28B" w14:textId="13C5F838" w:rsidR="116C08C8" w:rsidRDefault="116C08C8" w:rsidP="5578F492">
      <w:pPr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>DISCIPLINA:</w:t>
      </w:r>
      <w:r w:rsidR="2B84A2BA"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2B84A2BA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Desenvolvimento e Validação de Escalas</w:t>
      </w: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(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PAD</w:t>
      </w:r>
      <w:r w:rsidR="415D1DCE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649</w:t>
      </w: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)</w:t>
      </w:r>
    </w:p>
    <w:p w14:paraId="09ACDC0C" w14:textId="3CC43F90" w:rsidR="5578F492" w:rsidRDefault="5578F492" w:rsidP="5578F492">
      <w:pPr>
        <w:spacing w:after="12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5407BBCD" w14:textId="3A405362" w:rsidR="116C08C8" w:rsidRDefault="116C08C8" w:rsidP="5578F492">
      <w:pPr>
        <w:spacing w:after="120"/>
        <w:rPr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2CEA67CA" w14:textId="0DF6791A" w:rsidR="116C08C8" w:rsidRDefault="116C08C8" w:rsidP="5578F492">
      <w:pPr>
        <w:spacing w:after="120"/>
        <w:rPr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EMENTA</w:t>
      </w:r>
    </w:p>
    <w:p w14:paraId="7737197D" w14:textId="6181E552" w:rsidR="00DD7814" w:rsidRPr="001519B2" w:rsidRDefault="084D4440" w:rsidP="5578F492">
      <w:p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Exploração e aplicação de métodos de construção, tradução, adaptação e validação de instrumentos de mensuração </w:t>
      </w:r>
      <w:r w:rsidR="6287AB5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em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pesquisas em Administração. Aborda o ciclo de vida do instrumento: definição ontológica do construto, geração de itens, validade de conteúdo, análise de erros de medida e </w:t>
      </w:r>
      <w:r w:rsidR="6287AB5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de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vieses </w:t>
      </w:r>
      <w:r w:rsidR="66560E47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metodológicos.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Ênfase prática na validação psicométrica (A</w:t>
      </w:r>
      <w:r w:rsidR="5E28B63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nálise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F</w:t>
      </w:r>
      <w:r w:rsidR="5E28B63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atorial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E</w:t>
      </w:r>
      <w:r w:rsidR="5E28B63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xploratória,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A</w:t>
      </w:r>
      <w:r w:rsidR="5E28B63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nálise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F</w:t>
      </w:r>
      <w:r w:rsidR="5E28B63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atorial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C</w:t>
      </w:r>
      <w:r w:rsidR="5E28B63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onfirmatória e Modelagem de Equações Estruturais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).</w:t>
      </w:r>
    </w:p>
    <w:p w14:paraId="43FA5B32" w14:textId="77777777" w:rsidR="007F54EA" w:rsidRDefault="007F54EA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571B12" w14:textId="77777777" w:rsidR="00EC515E" w:rsidRPr="00673A8A" w:rsidRDefault="00EC515E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62D2D8" w14:textId="7A6ABC9E" w:rsidR="6119AEE7" w:rsidRDefault="6119AEE7" w:rsidP="5578F492">
      <w:pPr>
        <w:spacing w:after="120"/>
      </w:pP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OBJETIVOS</w:t>
      </w:r>
    </w:p>
    <w:p w14:paraId="48917D82" w14:textId="35B9A1BE" w:rsidR="00F740E8" w:rsidRPr="00F740E8" w:rsidRDefault="6287AB53" w:rsidP="5578F492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bookmarkStart w:id="0" w:name="_Hlk183439422"/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Capacitar os alunos a conduzir processos </w:t>
      </w:r>
      <w:r w:rsidR="1B771C67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de validação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de escalas</w:t>
      </w:r>
      <w:r w:rsidR="3415C17A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, existentes ou novas,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para teses e dissertações.</w:t>
      </w:r>
    </w:p>
    <w:p w14:paraId="0136930B" w14:textId="735B1C77" w:rsidR="00F740E8" w:rsidRPr="00F740E8" w:rsidRDefault="6287AB53" w:rsidP="5578F492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Promover </w:t>
      </w:r>
      <w:r w:rsidR="0248E316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o</w:t>
      </w:r>
      <w:r w:rsidR="3DAADE3C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uso de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softwares </w:t>
      </w:r>
      <w:r w:rsidR="47342AE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estatísticos como Jam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ovi e SmartPLS.</w:t>
      </w:r>
    </w:p>
    <w:p w14:paraId="23C91736" w14:textId="52838546" w:rsidR="00276D98" w:rsidRPr="000D0F4C" w:rsidRDefault="6287AB53" w:rsidP="5578F492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Habilitar o aluno a reportar resultados de mensuração </w:t>
      </w:r>
      <w:r w:rsidR="3415C17A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de acordo com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os padrões dos principais periódicos internacionais da área.</w:t>
      </w:r>
    </w:p>
    <w:bookmarkEnd w:id="0"/>
    <w:p w14:paraId="773B8E22" w14:textId="77777777" w:rsidR="00536EC2" w:rsidRDefault="00536EC2" w:rsidP="5578F49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2D9652A" w14:textId="77777777" w:rsidR="007F54EA" w:rsidRPr="00673A8A" w:rsidRDefault="007F54EA" w:rsidP="5578F49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8107B7B" w14:textId="0665F208" w:rsidR="35E8C9B2" w:rsidRDefault="35E8C9B2" w:rsidP="5578F492">
      <w:pPr>
        <w:spacing w:after="120"/>
      </w:pP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METODOLOGIA ADOTADA</w:t>
      </w:r>
    </w:p>
    <w:p w14:paraId="670F5659" w14:textId="77777777" w:rsidR="003169E5" w:rsidRPr="003169E5" w:rsidRDefault="19C6F468" w:rsidP="5578F492">
      <w:p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A disciplina adota a estratégia de Sala de Aula Invertida e Aprendizagem Baseada em Projetos (PBL). Cada aula é composta por:</w:t>
      </w:r>
    </w:p>
    <w:p w14:paraId="40086B18" w14:textId="30068E3F" w:rsidR="003169E5" w:rsidRPr="003169E5" w:rsidRDefault="19C6F468" w:rsidP="5578F492">
      <w:pPr>
        <w:pStyle w:val="PargrafodaLista"/>
        <w:numPr>
          <w:ilvl w:val="0"/>
          <w:numId w:val="15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Apresentação e debate de artigos clássicos e contemporâneos conduzidos pelos alunos.</w:t>
      </w:r>
    </w:p>
    <w:p w14:paraId="331B92B3" w14:textId="068BC36F" w:rsidR="003169E5" w:rsidRPr="003169E5" w:rsidRDefault="19C6F468" w:rsidP="5578F492">
      <w:pPr>
        <w:pStyle w:val="PargrafodaLista"/>
        <w:numPr>
          <w:ilvl w:val="0"/>
          <w:numId w:val="15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lastRenderedPageBreak/>
        <w:t>Atividades práticas de aplicação direta nos dados coletados pelos alunos, utilizando Jamovi e SmartPLS.</w:t>
      </w:r>
    </w:p>
    <w:p w14:paraId="6859627F" w14:textId="26CFCB78" w:rsidR="001B70CF" w:rsidRPr="003169E5" w:rsidRDefault="19C6F468" w:rsidP="5578F492">
      <w:pPr>
        <w:pStyle w:val="PargrafodaLista"/>
        <w:numPr>
          <w:ilvl w:val="0"/>
          <w:numId w:val="15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Aplicação das etapas de validação em projeto</w:t>
      </w:r>
      <w:r w:rsidR="61BBF700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s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individua</w:t>
      </w:r>
      <w:r w:rsidR="61BBF700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is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.</w:t>
      </w:r>
    </w:p>
    <w:p w14:paraId="6B074554" w14:textId="77777777" w:rsidR="007F54EA" w:rsidRDefault="007F54EA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DF8674" w14:textId="77777777" w:rsidR="00822AC2" w:rsidRPr="00673A8A" w:rsidRDefault="00822AC2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201E25" w14:textId="493E7ECA" w:rsidR="0730BA87" w:rsidRDefault="0730BA87" w:rsidP="5578F492">
      <w:pPr>
        <w:spacing w:after="120"/>
      </w:pP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RECURSOS NECESSÁRIOS</w:t>
      </w:r>
    </w:p>
    <w:p w14:paraId="546B1278" w14:textId="45047217" w:rsidR="00AE7F37" w:rsidRPr="00AE7F37" w:rsidRDefault="56DCFECB" w:rsidP="5578F492">
      <w:pPr>
        <w:pStyle w:val="PargrafodaLista"/>
        <w:numPr>
          <w:ilvl w:val="0"/>
          <w:numId w:val="17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Laboratório com </w:t>
      </w:r>
      <w:r w:rsidR="3415C17A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os 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softwares Jamovi e SmartPLS.</w:t>
      </w:r>
    </w:p>
    <w:p w14:paraId="670A0D3A" w14:textId="4E0FF70D" w:rsidR="00276D98" w:rsidRPr="00822AC2" w:rsidRDefault="56DCFECB" w:rsidP="5578F492">
      <w:pPr>
        <w:pStyle w:val="PargrafodaLista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Acesso a bases de dados internacionais e repositórios de escalas.</w:t>
      </w:r>
    </w:p>
    <w:p w14:paraId="5BA9ADCE" w14:textId="77777777" w:rsidR="00822AC2" w:rsidRDefault="00822AC2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8E87F9" w14:textId="77777777" w:rsidR="00822AC2" w:rsidRPr="00822AC2" w:rsidRDefault="00822AC2" w:rsidP="00822AC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A72FAE" w14:textId="5CE90875" w:rsidR="23BDB75C" w:rsidRDefault="23BDB75C" w:rsidP="5578F492">
      <w:pP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PROGRAMA</w:t>
      </w:r>
    </w:p>
    <w:p w14:paraId="362CFAD3" w14:textId="77777777" w:rsidR="00822AC2" w:rsidRDefault="00822AC2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935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574"/>
        <w:gridCol w:w="2810"/>
        <w:gridCol w:w="2835"/>
        <w:gridCol w:w="2410"/>
      </w:tblGrid>
      <w:tr w:rsidR="008E2B2F" w:rsidRPr="008E2B2F" w14:paraId="284410C9" w14:textId="77777777" w:rsidTr="5578F492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D1546" w14:textId="77777777" w:rsidR="008E2B2F" w:rsidRPr="008E2B2F" w:rsidRDefault="6837E7B5" w:rsidP="5578F492">
            <w:pPr>
              <w:jc w:val="center"/>
              <w:rPr>
                <w:b/>
                <w:bCs/>
                <w:color w:val="000000"/>
              </w:rPr>
            </w:pPr>
            <w:r w:rsidRPr="5578F492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615DD" w14:textId="77777777" w:rsidR="008E2B2F" w:rsidRPr="008E2B2F" w:rsidRDefault="6837E7B5" w:rsidP="5578F492">
            <w:pPr>
              <w:jc w:val="center"/>
              <w:rPr>
                <w:b/>
                <w:bCs/>
                <w:color w:val="1F1F1F"/>
              </w:rPr>
            </w:pPr>
            <w:r w:rsidRPr="5578F492">
              <w:rPr>
                <w:b/>
                <w:bCs/>
                <w:color w:val="1F1F1F"/>
              </w:rPr>
              <w:t>Aula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1ADA7" w14:textId="77777777" w:rsidR="008E2B2F" w:rsidRPr="008E2B2F" w:rsidRDefault="6837E7B5" w:rsidP="5578F492">
            <w:pPr>
              <w:jc w:val="center"/>
              <w:rPr>
                <w:b/>
                <w:bCs/>
                <w:color w:val="1F1F1F"/>
              </w:rPr>
            </w:pPr>
            <w:r w:rsidRPr="5578F492">
              <w:rPr>
                <w:b/>
                <w:bCs/>
                <w:color w:val="1F1F1F"/>
              </w:rPr>
              <w:t>Tema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FCEDD" w14:textId="77777777" w:rsidR="008E2B2F" w:rsidRPr="008E2B2F" w:rsidRDefault="6837E7B5" w:rsidP="5578F492">
            <w:pPr>
              <w:jc w:val="center"/>
              <w:rPr>
                <w:b/>
                <w:bCs/>
                <w:color w:val="1F1F1F"/>
              </w:rPr>
            </w:pPr>
            <w:r w:rsidRPr="5578F492">
              <w:rPr>
                <w:b/>
                <w:bCs/>
                <w:color w:val="1F1F1F"/>
              </w:rPr>
              <w:t>Artigo Base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FBD0B" w14:textId="77777777" w:rsidR="008E2B2F" w:rsidRPr="008E2B2F" w:rsidRDefault="6837E7B5" w:rsidP="5578F492">
            <w:pPr>
              <w:jc w:val="center"/>
              <w:rPr>
                <w:b/>
                <w:bCs/>
                <w:color w:val="1F1F1F"/>
              </w:rPr>
            </w:pPr>
            <w:r w:rsidRPr="5578F492">
              <w:rPr>
                <w:b/>
                <w:bCs/>
                <w:color w:val="1F1F1F"/>
              </w:rPr>
              <w:t>Artigo Complementar</w:t>
            </w:r>
          </w:p>
        </w:tc>
      </w:tr>
      <w:tr w:rsidR="008E2B2F" w:rsidRPr="008E2B2F" w14:paraId="5E793A26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44B4EE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17/mar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DDE262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28DDC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Introdução e Mensuração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91CF7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Ferris (2004)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92D3B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Mari (2005)</w:t>
            </w:r>
          </w:p>
        </w:tc>
      </w:tr>
      <w:tr w:rsidR="008E2B2F" w:rsidRPr="008E2B2F" w14:paraId="2C8CB200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8BE9C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24/mar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755BB6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C2478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Paradigmas de Construção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FD0C9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Rossiter (2002)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99638C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Churchill (1979)</w:t>
            </w:r>
          </w:p>
        </w:tc>
      </w:tr>
      <w:tr w:rsidR="008E2B2F" w:rsidRPr="008E2B2F" w14:paraId="4CE82406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58710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31/mar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B3B36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B94FB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Estrutura e Dimensionalidade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F3F85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Mowen &amp; Voss (2008)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D49F17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Gerbing &amp; Anderson (1988)</w:t>
            </w:r>
          </w:p>
        </w:tc>
      </w:tr>
      <w:tr w:rsidR="008E2B2F" w:rsidRPr="008E2B2F" w14:paraId="3F904D49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BADEE3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07/abr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562BD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9AFF3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Conceituação e Definição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FC09A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Podsakoff, MacKenzie &amp; Podsakoff (2016)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1CA26F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Jebb, Ng &amp; Tay (2021)</w:t>
            </w:r>
          </w:p>
        </w:tc>
      </w:tr>
      <w:tr w:rsidR="008E2B2F" w:rsidRPr="008E2B2F" w14:paraId="6654345C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1BA42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14/abr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8331C5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192A76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Clínica de Itens e 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EA6D1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Hoffmann, Lasarov &amp; Dwivedi (2024)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27160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Malhotra (2006)</w:t>
            </w:r>
          </w:p>
        </w:tc>
      </w:tr>
      <w:tr w:rsidR="008E2B2F" w:rsidRPr="008E2B2F" w14:paraId="3FEBFF2C" w14:textId="77777777" w:rsidTr="5578F492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98803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28/abr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3A5B8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95A62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Vieses (CMV) e Design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D59EF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Carpenter (2018)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01B15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Podsakoff, MacKenzie, Lee &amp; Podsakoff (2003)</w:t>
            </w:r>
          </w:p>
        </w:tc>
      </w:tr>
      <w:tr w:rsidR="008E2B2F" w:rsidRPr="008E2B2F" w14:paraId="1F504329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A90F47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05/mai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BBFDE4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811A1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Amostragem e Piloto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94CCA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Johanson &amp; Brooks (2010)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3D286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</w:tr>
      <w:tr w:rsidR="008E2B2F" w:rsidRPr="008E2B2F" w14:paraId="0730332C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D459F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12/mai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4DAC7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D9BAFE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Rigor e Transparência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E76CAD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MacKenzie, Podsakoff, &amp; Podsakoff (2011)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110DA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</w:tr>
      <w:tr w:rsidR="008E2B2F" w:rsidRPr="008E2B2F" w14:paraId="2DAF402F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7C665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19/mai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2FF5D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B5120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Preparação de Dados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41743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D28B3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</w:tr>
      <w:tr w:rsidR="008E2B2F" w:rsidRPr="008E2B2F" w14:paraId="7576E93F" w14:textId="77777777" w:rsidTr="5578F492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E06CB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26/mai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76AAB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10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4028F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Análise Fatorial Exploratória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2D2A9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Howard (2023)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86566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Howard &amp; O’Sullivan (2025) e Hurley et al. (1997)</w:t>
            </w:r>
          </w:p>
        </w:tc>
      </w:tr>
      <w:tr w:rsidR="008E2B2F" w:rsidRPr="008E2B2F" w14:paraId="5297DD33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F0501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02/jun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FDF97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11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C170D0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Análise Fatorial Confirmatória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17D95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B8271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</w:tr>
      <w:tr w:rsidR="008E2B2F" w:rsidRPr="008E2B2F" w14:paraId="19B302D2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DD78D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09/jun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1316E2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1D410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Modelagem de Equações Estruturais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13C3B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Farooq (2016)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09C25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</w:tr>
      <w:tr w:rsidR="008E2B2F" w:rsidRPr="008E2B2F" w14:paraId="5DFC5ADF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001CB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16/jun</w:t>
            </w:r>
          </w:p>
        </w:tc>
        <w:tc>
          <w:tcPr>
            <w:tcW w:w="8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17181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Aula de Estudos</w:t>
            </w:r>
          </w:p>
        </w:tc>
      </w:tr>
      <w:tr w:rsidR="008E2B2F" w:rsidRPr="008E2B2F" w14:paraId="40335D14" w14:textId="77777777" w:rsidTr="5578F492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70444" w14:textId="77777777" w:rsidR="008E2B2F" w:rsidRPr="008E2B2F" w:rsidRDefault="6837E7B5" w:rsidP="5578F492">
            <w:pPr>
              <w:jc w:val="center"/>
              <w:rPr>
                <w:color w:val="000000"/>
              </w:rPr>
            </w:pPr>
            <w:r w:rsidRPr="5578F492">
              <w:rPr>
                <w:color w:val="000000" w:themeColor="text1"/>
              </w:rPr>
              <w:t>23/jun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B63B8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13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D5A78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Avaliação Final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47227" w14:textId="77777777" w:rsidR="008E2B2F" w:rsidRPr="008E2B2F" w:rsidRDefault="6837E7B5" w:rsidP="5578F492">
            <w:pPr>
              <w:jc w:val="right"/>
              <w:rPr>
                <w:color w:val="1F1F1F"/>
              </w:rPr>
            </w:pPr>
            <w:r w:rsidRPr="5578F492">
              <w:rPr>
                <w:color w:val="1F1F1F"/>
              </w:rPr>
              <w:t>Lim &amp; Koay (2024)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C23BA" w14:textId="77777777" w:rsidR="008E2B2F" w:rsidRPr="008E2B2F" w:rsidRDefault="6837E7B5" w:rsidP="5578F492">
            <w:pPr>
              <w:jc w:val="center"/>
              <w:rPr>
                <w:color w:val="1F1F1F"/>
              </w:rPr>
            </w:pPr>
            <w:r w:rsidRPr="5578F492">
              <w:rPr>
                <w:color w:val="1F1F1F"/>
              </w:rPr>
              <w:t>—</w:t>
            </w:r>
          </w:p>
        </w:tc>
      </w:tr>
    </w:tbl>
    <w:p w14:paraId="60A9D6FD" w14:textId="77777777" w:rsidR="008E2B2F" w:rsidRPr="00FE244A" w:rsidRDefault="008E2B2F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50A586" w14:textId="77777777" w:rsidR="007F54EA" w:rsidRPr="00FE244A" w:rsidRDefault="007F54EA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CC8CD8" w14:textId="6DCC2054" w:rsidR="147BBC2D" w:rsidRDefault="147BBC2D" w:rsidP="5578F492">
      <w:pPr>
        <w:spacing w:after="120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MÉTODO DE AVALIAÇÃO</w:t>
      </w:r>
    </w:p>
    <w:p w14:paraId="56454935" w14:textId="77777777" w:rsidR="00DC7717" w:rsidRPr="00DC7717" w:rsidRDefault="0AA7B6E8" w:rsidP="5578F492">
      <w:pPr>
        <w:pStyle w:val="PargrafodaLista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Apresentação e Discussão de Artigos (Seminários): 30%</w:t>
      </w:r>
    </w:p>
    <w:p w14:paraId="612584BC" w14:textId="66C908B9" w:rsidR="00DC7717" w:rsidRPr="00DC7717" w:rsidRDefault="0AA7B6E8" w:rsidP="5578F492">
      <w:pPr>
        <w:pStyle w:val="PargrafodaLista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Entregas Semanais (Atividades Práticas): </w:t>
      </w:r>
      <w:r w:rsidR="2E66F3B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2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0%</w:t>
      </w:r>
    </w:p>
    <w:p w14:paraId="382F3E47" w14:textId="18E1048E" w:rsidR="007F54EA" w:rsidRPr="00DC7717" w:rsidRDefault="0AA7B6E8" w:rsidP="5578F492">
      <w:pPr>
        <w:pStyle w:val="PargrafodaLista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Prova Final (Teórico-Prática): </w:t>
      </w:r>
      <w:r w:rsidR="2E66F3B3"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5</w:t>
      </w:r>
      <w:r w:rsidRPr="5578F492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0%</w:t>
      </w:r>
    </w:p>
    <w:p w14:paraId="46EF767E" w14:textId="77777777" w:rsidR="00DC7717" w:rsidRDefault="00DC7717" w:rsidP="5578F492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B37DB04" w14:textId="77777777" w:rsidR="00DC7717" w:rsidRPr="00AD7409" w:rsidRDefault="00DC7717" w:rsidP="5578F492">
      <w:pPr>
        <w:spacing w:after="1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CBFB038" w14:textId="4009E5E0" w:rsidR="5578F492" w:rsidRDefault="5578F492" w:rsidP="5578F492">
      <w:pPr>
        <w:spacing w:after="120"/>
        <w:rPr>
          <w:b/>
          <w:bCs/>
          <w:color w:val="000000" w:themeColor="text1"/>
          <w:sz w:val="28"/>
          <w:szCs w:val="28"/>
        </w:rPr>
      </w:pPr>
    </w:p>
    <w:p w14:paraId="7917130C" w14:textId="18EFE0EF" w:rsidR="29D5AEF6" w:rsidRDefault="29D5AEF6" w:rsidP="5578F492">
      <w:pPr>
        <w:spacing w:after="120"/>
        <w:rPr>
          <w:b/>
          <w:bCs/>
          <w:color w:val="000000" w:themeColor="text1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lastRenderedPageBreak/>
        <w:t>BIBLIOGRAFIA</w:t>
      </w:r>
    </w:p>
    <w:p w14:paraId="69BFCC54" w14:textId="0F86F801" w:rsidR="29D5AEF6" w:rsidRDefault="29D5AEF6" w:rsidP="5578F492">
      <w:pPr>
        <w:spacing w:after="120"/>
        <w:rPr>
          <w:b/>
          <w:bCs/>
          <w:color w:val="000000" w:themeColor="text1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>Básica</w:t>
      </w:r>
    </w:p>
    <w:p w14:paraId="0F9605C0" w14:textId="77777777" w:rsidR="00C61F67" w:rsidRPr="00AD7409" w:rsidRDefault="00C61F67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Aranha, F., &amp; Zambaldi, F. (2008). </w:t>
      </w:r>
      <w:r w:rsidRPr="00C61F67">
        <w:rPr>
          <w:i/>
          <w:iCs/>
          <w:color w:val="000000" w:themeColor="text1"/>
          <w:sz w:val="28"/>
          <w:szCs w:val="28"/>
        </w:rPr>
        <w:t>Análise Fatorial em Administração</w:t>
      </w:r>
      <w:r w:rsidRPr="5578F492">
        <w:rPr>
          <w:color w:val="000000" w:themeColor="text1"/>
          <w:sz w:val="28"/>
          <w:szCs w:val="28"/>
        </w:rPr>
        <w:t>. São Paulo: Cengage Learning.</w:t>
      </w:r>
    </w:p>
    <w:p w14:paraId="096749DB" w14:textId="77777777" w:rsidR="00C61F67" w:rsidRPr="00AD7409" w:rsidRDefault="00C61F67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Costa, F. J. (2011). </w:t>
      </w:r>
      <w:r w:rsidRPr="00C61F67">
        <w:rPr>
          <w:i/>
          <w:iCs/>
          <w:color w:val="000000" w:themeColor="text1"/>
          <w:sz w:val="28"/>
          <w:szCs w:val="28"/>
        </w:rPr>
        <w:t>Mensuração e Desenvolvimento de Escalas</w:t>
      </w:r>
      <w:r w:rsidRPr="5578F492">
        <w:rPr>
          <w:color w:val="000000" w:themeColor="text1"/>
          <w:sz w:val="28"/>
          <w:szCs w:val="28"/>
        </w:rPr>
        <w:t>. Rio de Janeiro: Ciência Moderna.</w:t>
      </w:r>
    </w:p>
    <w:p w14:paraId="5A890563" w14:textId="77777777" w:rsidR="00C61F67" w:rsidRPr="00AD7409" w:rsidRDefault="00C61F67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proofErr w:type="spellStart"/>
      <w:r w:rsidRPr="5578F492">
        <w:rPr>
          <w:color w:val="000000" w:themeColor="text1"/>
          <w:sz w:val="28"/>
          <w:szCs w:val="28"/>
        </w:rPr>
        <w:t>DeVellis</w:t>
      </w:r>
      <w:proofErr w:type="spellEnd"/>
      <w:r w:rsidRPr="5578F492">
        <w:rPr>
          <w:color w:val="000000" w:themeColor="text1"/>
          <w:sz w:val="28"/>
          <w:szCs w:val="28"/>
        </w:rPr>
        <w:t>, R. F. (2017). Scale Development: Theory and Applications. New York: Sage Publications.</w:t>
      </w:r>
    </w:p>
    <w:p w14:paraId="55A094F5" w14:textId="77777777" w:rsidR="00C61F67" w:rsidRDefault="00C61F67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Fávero, L. P., &amp; Belfiore, P. (2024). </w:t>
      </w:r>
      <w:r w:rsidRPr="00C61F67">
        <w:rPr>
          <w:i/>
          <w:iCs/>
          <w:color w:val="000000" w:themeColor="text1"/>
          <w:sz w:val="28"/>
          <w:szCs w:val="28"/>
        </w:rPr>
        <w:t>Manual de Análise de Dados</w:t>
      </w:r>
      <w:r w:rsidRPr="5578F492">
        <w:rPr>
          <w:color w:val="000000" w:themeColor="text1"/>
          <w:sz w:val="28"/>
          <w:szCs w:val="28"/>
        </w:rPr>
        <w:t>. Rio de Janeiro: LTC.</w:t>
      </w:r>
    </w:p>
    <w:p w14:paraId="0C7F6DB9" w14:textId="77777777" w:rsidR="00C61F67" w:rsidRPr="00AD7409" w:rsidRDefault="00C61F67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proofErr w:type="spellStart"/>
      <w:r w:rsidRPr="5578F492">
        <w:rPr>
          <w:color w:val="000000" w:themeColor="text1"/>
          <w:sz w:val="28"/>
          <w:szCs w:val="28"/>
        </w:rPr>
        <w:t>Hair</w:t>
      </w:r>
      <w:proofErr w:type="spellEnd"/>
      <w:r w:rsidRPr="5578F492">
        <w:rPr>
          <w:color w:val="000000" w:themeColor="text1"/>
          <w:sz w:val="28"/>
          <w:szCs w:val="28"/>
        </w:rPr>
        <w:t xml:space="preserve">, J. F., Black, W. C.; Babin, B. J., Anderson, R. E., &amp; Tatham, R. L. (2009). Análise Multivariada de Dados. Porto Alegre: Bookman. </w:t>
      </w:r>
    </w:p>
    <w:p w14:paraId="0FA10935" w14:textId="77777777" w:rsidR="00C61F67" w:rsidRPr="006F2F12" w:rsidRDefault="00C61F67" w:rsidP="00C61F67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Howard, M. C. (2023). A </w:t>
      </w:r>
      <w:proofErr w:type="spellStart"/>
      <w:r w:rsidRPr="5578F492">
        <w:rPr>
          <w:color w:val="000000" w:themeColor="text1"/>
          <w:sz w:val="28"/>
          <w:szCs w:val="28"/>
        </w:rPr>
        <w:t>systematic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literature</w:t>
      </w:r>
      <w:proofErr w:type="spellEnd"/>
      <w:r w:rsidRPr="5578F492">
        <w:rPr>
          <w:color w:val="000000" w:themeColor="text1"/>
          <w:sz w:val="28"/>
          <w:szCs w:val="28"/>
        </w:rPr>
        <w:t xml:space="preserve"> review </w:t>
      </w:r>
      <w:proofErr w:type="spellStart"/>
      <w:r w:rsidRPr="5578F492">
        <w:rPr>
          <w:color w:val="000000" w:themeColor="text1"/>
          <w:sz w:val="28"/>
          <w:szCs w:val="28"/>
        </w:rPr>
        <w:t>of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exploratory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factor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analyses</w:t>
      </w:r>
      <w:proofErr w:type="spellEnd"/>
      <w:r w:rsidRPr="5578F492">
        <w:rPr>
          <w:color w:val="000000" w:themeColor="text1"/>
          <w:sz w:val="28"/>
          <w:szCs w:val="28"/>
        </w:rPr>
        <w:t xml:space="preserve"> in management. 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Journal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of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Business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Research</w:t>
      </w:r>
      <w:proofErr w:type="spellEnd"/>
      <w:r w:rsidRPr="5578F492">
        <w:rPr>
          <w:color w:val="000000" w:themeColor="text1"/>
          <w:sz w:val="28"/>
          <w:szCs w:val="28"/>
        </w:rPr>
        <w:t>, </w:t>
      </w:r>
      <w:r w:rsidRPr="5578F492">
        <w:rPr>
          <w:i/>
          <w:iCs/>
          <w:color w:val="000000" w:themeColor="text1"/>
          <w:sz w:val="28"/>
          <w:szCs w:val="28"/>
        </w:rPr>
        <w:t>164</w:t>
      </w:r>
      <w:r w:rsidRPr="5578F492">
        <w:rPr>
          <w:color w:val="000000" w:themeColor="text1"/>
          <w:sz w:val="28"/>
          <w:szCs w:val="28"/>
        </w:rPr>
        <w:t>, 113969.</w:t>
      </w:r>
    </w:p>
    <w:p w14:paraId="2FEAF62B" w14:textId="77777777" w:rsidR="00C61F67" w:rsidRDefault="00C61F67" w:rsidP="00C61F67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Howard, M. C., &amp; </w:t>
      </w:r>
      <w:proofErr w:type="spellStart"/>
      <w:r w:rsidRPr="5578F492">
        <w:rPr>
          <w:color w:val="000000" w:themeColor="text1"/>
          <w:sz w:val="28"/>
          <w:szCs w:val="28"/>
        </w:rPr>
        <w:t>O’Sullivan</w:t>
      </w:r>
      <w:proofErr w:type="spellEnd"/>
      <w:r w:rsidRPr="5578F492">
        <w:rPr>
          <w:color w:val="000000" w:themeColor="text1"/>
          <w:sz w:val="28"/>
          <w:szCs w:val="28"/>
        </w:rPr>
        <w:t xml:space="preserve">, R. (2025). A </w:t>
      </w:r>
      <w:proofErr w:type="spellStart"/>
      <w:r w:rsidRPr="5578F492">
        <w:rPr>
          <w:color w:val="000000" w:themeColor="text1"/>
          <w:sz w:val="28"/>
          <w:szCs w:val="28"/>
        </w:rPr>
        <w:t>systematic</w:t>
      </w:r>
      <w:proofErr w:type="spellEnd"/>
      <w:r w:rsidRPr="5578F492">
        <w:rPr>
          <w:color w:val="000000" w:themeColor="text1"/>
          <w:sz w:val="28"/>
          <w:szCs w:val="28"/>
        </w:rPr>
        <w:t xml:space="preserve"> review </w:t>
      </w:r>
      <w:proofErr w:type="spellStart"/>
      <w:r w:rsidRPr="5578F492">
        <w:rPr>
          <w:color w:val="000000" w:themeColor="text1"/>
          <w:sz w:val="28"/>
          <w:szCs w:val="28"/>
        </w:rPr>
        <w:t>of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exploratory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factor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analysis</w:t>
      </w:r>
      <w:proofErr w:type="spellEnd"/>
      <w:r w:rsidRPr="5578F492">
        <w:rPr>
          <w:color w:val="000000" w:themeColor="text1"/>
          <w:sz w:val="28"/>
          <w:szCs w:val="28"/>
        </w:rPr>
        <w:t xml:space="preserve"> in marketing: </w:t>
      </w:r>
      <w:proofErr w:type="spellStart"/>
      <w:r w:rsidRPr="5578F492">
        <w:rPr>
          <w:color w:val="000000" w:themeColor="text1"/>
          <w:sz w:val="28"/>
          <w:szCs w:val="28"/>
        </w:rPr>
        <w:t>providing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recommended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guidelines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and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evaluating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current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practices</w:t>
      </w:r>
      <w:proofErr w:type="spellEnd"/>
      <w:r w:rsidRPr="5578F492">
        <w:rPr>
          <w:color w:val="000000" w:themeColor="text1"/>
          <w:sz w:val="28"/>
          <w:szCs w:val="28"/>
        </w:rPr>
        <w:t>. 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Journal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of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Marketing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Theory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and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Practice</w:t>
      </w:r>
      <w:proofErr w:type="spellEnd"/>
      <w:r w:rsidRPr="5578F492">
        <w:rPr>
          <w:color w:val="000000" w:themeColor="text1"/>
          <w:sz w:val="28"/>
          <w:szCs w:val="28"/>
        </w:rPr>
        <w:t>, </w:t>
      </w:r>
      <w:r w:rsidRPr="5578F492">
        <w:rPr>
          <w:i/>
          <w:iCs/>
          <w:color w:val="000000" w:themeColor="text1"/>
          <w:sz w:val="28"/>
          <w:szCs w:val="28"/>
        </w:rPr>
        <w:t>33</w:t>
      </w:r>
      <w:r w:rsidRPr="5578F492">
        <w:rPr>
          <w:color w:val="000000" w:themeColor="text1"/>
          <w:sz w:val="28"/>
          <w:szCs w:val="28"/>
        </w:rPr>
        <w:t>(4), 627-648.</w:t>
      </w:r>
    </w:p>
    <w:p w14:paraId="63F2A723" w14:textId="77777777" w:rsidR="00C61F67" w:rsidRDefault="00C61F67" w:rsidP="00C61F67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proofErr w:type="spellStart"/>
      <w:r w:rsidRPr="5578F492">
        <w:rPr>
          <w:color w:val="000000" w:themeColor="text1"/>
          <w:sz w:val="28"/>
          <w:szCs w:val="28"/>
        </w:rPr>
        <w:t>Lim</w:t>
      </w:r>
      <w:proofErr w:type="spellEnd"/>
      <w:r w:rsidRPr="5578F492">
        <w:rPr>
          <w:color w:val="000000" w:themeColor="text1"/>
          <w:sz w:val="28"/>
          <w:szCs w:val="28"/>
        </w:rPr>
        <w:t xml:space="preserve">, W. M., &amp; </w:t>
      </w:r>
      <w:proofErr w:type="spellStart"/>
      <w:r w:rsidRPr="5578F492">
        <w:rPr>
          <w:color w:val="000000" w:themeColor="text1"/>
          <w:sz w:val="28"/>
          <w:szCs w:val="28"/>
        </w:rPr>
        <w:t>Koay</w:t>
      </w:r>
      <w:proofErr w:type="spellEnd"/>
      <w:r w:rsidRPr="5578F492">
        <w:rPr>
          <w:color w:val="000000" w:themeColor="text1"/>
          <w:sz w:val="28"/>
          <w:szCs w:val="28"/>
        </w:rPr>
        <w:t xml:space="preserve">, K. Y. (2024). </w:t>
      </w:r>
      <w:proofErr w:type="spellStart"/>
      <w:r w:rsidRPr="5578F492">
        <w:rPr>
          <w:color w:val="000000" w:themeColor="text1"/>
          <w:sz w:val="28"/>
          <w:szCs w:val="28"/>
        </w:rPr>
        <w:t>So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you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want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to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publish</w:t>
      </w:r>
      <w:proofErr w:type="spellEnd"/>
      <w:r w:rsidRPr="5578F492">
        <w:rPr>
          <w:color w:val="000000" w:themeColor="text1"/>
          <w:sz w:val="28"/>
          <w:szCs w:val="28"/>
        </w:rPr>
        <w:t xml:space="preserve"> in a </w:t>
      </w:r>
      <w:proofErr w:type="gramStart"/>
      <w:r w:rsidRPr="5578F492">
        <w:rPr>
          <w:color w:val="000000" w:themeColor="text1"/>
          <w:sz w:val="28"/>
          <w:szCs w:val="28"/>
        </w:rPr>
        <w:t>premier</w:t>
      </w:r>
      <w:proofErr w:type="gram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journal</w:t>
      </w:r>
      <w:proofErr w:type="spellEnd"/>
      <w:r w:rsidRPr="5578F492">
        <w:rPr>
          <w:color w:val="000000" w:themeColor="text1"/>
          <w:sz w:val="28"/>
          <w:szCs w:val="28"/>
        </w:rPr>
        <w:t xml:space="preserve">? </w:t>
      </w:r>
      <w:proofErr w:type="spellStart"/>
      <w:r w:rsidRPr="5578F492">
        <w:rPr>
          <w:color w:val="000000" w:themeColor="text1"/>
          <w:sz w:val="28"/>
          <w:szCs w:val="28"/>
        </w:rPr>
        <w:t>An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illustrative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guide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on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how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to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develop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and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write</w:t>
      </w:r>
      <w:proofErr w:type="spellEnd"/>
      <w:r w:rsidRPr="5578F492">
        <w:rPr>
          <w:color w:val="000000" w:themeColor="text1"/>
          <w:sz w:val="28"/>
          <w:szCs w:val="28"/>
        </w:rPr>
        <w:t xml:space="preserve"> a </w:t>
      </w:r>
      <w:proofErr w:type="spellStart"/>
      <w:r w:rsidRPr="5578F492">
        <w:rPr>
          <w:color w:val="000000" w:themeColor="text1"/>
          <w:sz w:val="28"/>
          <w:szCs w:val="28"/>
        </w:rPr>
        <w:t>quantitative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research</w:t>
      </w:r>
      <w:proofErr w:type="spellEnd"/>
      <w:r w:rsidRPr="5578F492">
        <w:rPr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color w:val="000000" w:themeColor="text1"/>
          <w:sz w:val="28"/>
          <w:szCs w:val="28"/>
        </w:rPr>
        <w:t>paper</w:t>
      </w:r>
      <w:proofErr w:type="spellEnd"/>
      <w:r w:rsidRPr="5578F492">
        <w:rPr>
          <w:color w:val="000000" w:themeColor="text1"/>
          <w:sz w:val="28"/>
          <w:szCs w:val="28"/>
        </w:rPr>
        <w:t xml:space="preserve"> for premier </w:t>
      </w:r>
      <w:proofErr w:type="spellStart"/>
      <w:r w:rsidRPr="5578F492">
        <w:rPr>
          <w:color w:val="000000" w:themeColor="text1"/>
          <w:sz w:val="28"/>
          <w:szCs w:val="28"/>
        </w:rPr>
        <w:t>journals</w:t>
      </w:r>
      <w:proofErr w:type="spellEnd"/>
      <w:r w:rsidRPr="5578F492">
        <w:rPr>
          <w:color w:val="000000" w:themeColor="text1"/>
          <w:sz w:val="28"/>
          <w:szCs w:val="28"/>
        </w:rPr>
        <w:t>. </w:t>
      </w:r>
      <w:r w:rsidRPr="5578F492">
        <w:rPr>
          <w:i/>
          <w:iCs/>
          <w:color w:val="000000" w:themeColor="text1"/>
          <w:sz w:val="28"/>
          <w:szCs w:val="28"/>
        </w:rPr>
        <w:t xml:space="preserve">Global Business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and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Organizational</w:t>
      </w:r>
      <w:proofErr w:type="spellEnd"/>
      <w:r w:rsidRPr="5578F492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5578F492">
        <w:rPr>
          <w:i/>
          <w:iCs/>
          <w:color w:val="000000" w:themeColor="text1"/>
          <w:sz w:val="28"/>
          <w:szCs w:val="28"/>
        </w:rPr>
        <w:t>Excellence</w:t>
      </w:r>
      <w:proofErr w:type="spellEnd"/>
      <w:r w:rsidRPr="5578F492">
        <w:rPr>
          <w:color w:val="000000" w:themeColor="text1"/>
          <w:sz w:val="28"/>
          <w:szCs w:val="28"/>
        </w:rPr>
        <w:t>, </w:t>
      </w:r>
      <w:r w:rsidRPr="5578F492">
        <w:rPr>
          <w:i/>
          <w:iCs/>
          <w:color w:val="000000" w:themeColor="text1"/>
          <w:sz w:val="28"/>
          <w:szCs w:val="28"/>
        </w:rPr>
        <w:t>43</w:t>
      </w:r>
      <w:r w:rsidRPr="5578F492">
        <w:rPr>
          <w:color w:val="000000" w:themeColor="text1"/>
          <w:sz w:val="28"/>
          <w:szCs w:val="28"/>
        </w:rPr>
        <w:t>(3), 5-19.</w:t>
      </w:r>
    </w:p>
    <w:p w14:paraId="6F02C98C" w14:textId="77777777" w:rsidR="00C61F67" w:rsidRPr="00AD7409" w:rsidRDefault="00C61F67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Vieira, V. A. (2011). </w:t>
      </w:r>
      <w:r w:rsidRPr="00C61F67">
        <w:rPr>
          <w:i/>
          <w:iCs/>
          <w:color w:val="000000" w:themeColor="text1"/>
          <w:sz w:val="28"/>
          <w:szCs w:val="28"/>
        </w:rPr>
        <w:t>Escalas em Marketing</w:t>
      </w:r>
      <w:r w:rsidRPr="5578F492">
        <w:rPr>
          <w:color w:val="000000" w:themeColor="text1"/>
          <w:sz w:val="28"/>
          <w:szCs w:val="28"/>
        </w:rPr>
        <w:t xml:space="preserve">. São Paulo: Editora Atlas. </w:t>
      </w:r>
    </w:p>
    <w:p w14:paraId="26084F40" w14:textId="77777777" w:rsidR="00AD7409" w:rsidRPr="00AD7409" w:rsidRDefault="00AD7409" w:rsidP="5578F492">
      <w:pPr>
        <w:spacing w:after="120"/>
        <w:jc w:val="both"/>
        <w:rPr>
          <w:color w:val="000000" w:themeColor="text1"/>
          <w:sz w:val="28"/>
          <w:szCs w:val="28"/>
        </w:rPr>
      </w:pPr>
    </w:p>
    <w:p w14:paraId="27D51A33" w14:textId="2129E7CE" w:rsidR="00AD7409" w:rsidRPr="00AD7409" w:rsidRDefault="69E1BE75" w:rsidP="5578F492">
      <w:pPr>
        <w:spacing w:after="120"/>
        <w:rPr>
          <w:b/>
          <w:bCs/>
          <w:color w:val="000000" w:themeColor="text1"/>
          <w:sz w:val="28"/>
          <w:szCs w:val="28"/>
        </w:rPr>
      </w:pPr>
      <w:r w:rsidRPr="5578F492">
        <w:rPr>
          <w:b/>
          <w:bCs/>
          <w:color w:val="000000" w:themeColor="text1"/>
          <w:sz w:val="28"/>
          <w:szCs w:val="28"/>
        </w:rPr>
        <w:t>Complementar</w:t>
      </w:r>
    </w:p>
    <w:p w14:paraId="12231684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Carpenter, S. (2018). Ten steps in scale development and reporting: A guide for researchers. </w:t>
      </w:r>
      <w:r w:rsidRPr="5578F492">
        <w:rPr>
          <w:i/>
          <w:iCs/>
          <w:color w:val="000000" w:themeColor="text1"/>
          <w:sz w:val="28"/>
          <w:szCs w:val="28"/>
        </w:rPr>
        <w:t>Communication Methods and Measures</w:t>
      </w:r>
      <w:r w:rsidRPr="5578F492">
        <w:rPr>
          <w:color w:val="000000" w:themeColor="text1"/>
          <w:sz w:val="28"/>
          <w:szCs w:val="28"/>
        </w:rPr>
        <w:t>, 12(1), 25-44.</w:t>
      </w:r>
    </w:p>
    <w:p w14:paraId="67238A5C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Churchill Jr, G. A. (1979). A paradigm for developing better measures of marketing constructs. </w:t>
      </w:r>
      <w:r w:rsidRPr="5578F492">
        <w:rPr>
          <w:i/>
          <w:iCs/>
          <w:color w:val="000000" w:themeColor="text1"/>
          <w:sz w:val="28"/>
          <w:szCs w:val="28"/>
        </w:rPr>
        <w:t>Journal of Marketing Research</w:t>
      </w:r>
      <w:r w:rsidRPr="5578F492">
        <w:rPr>
          <w:color w:val="000000" w:themeColor="text1"/>
          <w:sz w:val="28"/>
          <w:szCs w:val="28"/>
        </w:rPr>
        <w:t>, 16(1), 64-73.</w:t>
      </w:r>
    </w:p>
    <w:p w14:paraId="597FE567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Farooq, R. (2016). Role of structural equation modeling in scale development. </w:t>
      </w:r>
      <w:r w:rsidRPr="5578F492">
        <w:rPr>
          <w:i/>
          <w:iCs/>
          <w:color w:val="000000" w:themeColor="text1"/>
          <w:sz w:val="28"/>
          <w:szCs w:val="28"/>
        </w:rPr>
        <w:t>Journal of Advances in Management Research,</w:t>
      </w:r>
      <w:r w:rsidRPr="5578F492">
        <w:rPr>
          <w:color w:val="000000" w:themeColor="text1"/>
          <w:sz w:val="28"/>
          <w:szCs w:val="28"/>
        </w:rPr>
        <w:t xml:space="preserve"> 13(1), 75-91.</w:t>
      </w:r>
    </w:p>
    <w:p w14:paraId="1A909589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Ferris, T. L. (2004). A new definition of measurement. </w:t>
      </w:r>
      <w:r w:rsidRPr="5578F492">
        <w:rPr>
          <w:i/>
          <w:iCs/>
          <w:color w:val="000000" w:themeColor="text1"/>
          <w:sz w:val="28"/>
          <w:szCs w:val="28"/>
        </w:rPr>
        <w:t>Measurement</w:t>
      </w:r>
      <w:r w:rsidRPr="5578F492">
        <w:rPr>
          <w:color w:val="000000" w:themeColor="text1"/>
          <w:sz w:val="28"/>
          <w:szCs w:val="28"/>
        </w:rPr>
        <w:t>, 36 (1), 101-109.</w:t>
      </w:r>
    </w:p>
    <w:p w14:paraId="37C55893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Gerbing, D. W., &amp; Anderson, J. C. (1988). An updated paradigm for scale development incorporating unidimensionality and its assessment. </w:t>
      </w:r>
      <w:r w:rsidRPr="5578F492">
        <w:rPr>
          <w:i/>
          <w:iCs/>
          <w:color w:val="000000" w:themeColor="text1"/>
          <w:sz w:val="28"/>
          <w:szCs w:val="28"/>
        </w:rPr>
        <w:t>Journal of Marketing Research</w:t>
      </w:r>
      <w:r w:rsidRPr="5578F492">
        <w:rPr>
          <w:color w:val="000000" w:themeColor="text1"/>
          <w:sz w:val="28"/>
          <w:szCs w:val="28"/>
        </w:rPr>
        <w:t>, 25(2), 186-192.</w:t>
      </w:r>
    </w:p>
    <w:p w14:paraId="28E3D4E6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Hoffmann, S., Lasarov, W., &amp; Dwivedi, Y. K. (2024). AI-empowered scale development: Testing the potential of ChatGPT. </w:t>
      </w:r>
      <w:r w:rsidRPr="5578F492">
        <w:rPr>
          <w:i/>
          <w:iCs/>
          <w:color w:val="000000" w:themeColor="text1"/>
          <w:sz w:val="28"/>
          <w:szCs w:val="28"/>
        </w:rPr>
        <w:t>Technological Forecasting and Social Change</w:t>
      </w:r>
      <w:r w:rsidRPr="5578F492">
        <w:rPr>
          <w:color w:val="000000" w:themeColor="text1"/>
          <w:sz w:val="28"/>
          <w:szCs w:val="28"/>
        </w:rPr>
        <w:t>, 205, 123488.</w:t>
      </w:r>
    </w:p>
    <w:p w14:paraId="5B28BE0D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Hurley, A. E., Scandura, T. A., Schriesheim, C. A., Brannick, M. T., Seers, A., Vandenberg, R. J., &amp; Williams, L. J. (1997). Exploratory and confirmatory factor </w:t>
      </w:r>
      <w:r w:rsidRPr="5578F492">
        <w:rPr>
          <w:color w:val="000000" w:themeColor="text1"/>
          <w:sz w:val="28"/>
          <w:szCs w:val="28"/>
        </w:rPr>
        <w:lastRenderedPageBreak/>
        <w:t>analysis: Guidelines, issues, and alternatives. </w:t>
      </w:r>
      <w:r w:rsidRPr="5578F492">
        <w:rPr>
          <w:i/>
          <w:iCs/>
          <w:color w:val="000000" w:themeColor="text1"/>
          <w:sz w:val="28"/>
          <w:szCs w:val="28"/>
        </w:rPr>
        <w:t>Journal of Organizational Behavior</w:t>
      </w:r>
      <w:r w:rsidRPr="5578F492">
        <w:rPr>
          <w:color w:val="000000" w:themeColor="text1"/>
          <w:sz w:val="28"/>
          <w:szCs w:val="28"/>
        </w:rPr>
        <w:t>, 667-683.</w:t>
      </w:r>
    </w:p>
    <w:p w14:paraId="450FD110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Jebb, A. T., Ng, V., &amp; Tay, L. (2021). A review of key Likert scale development advances: 1995–2019. </w:t>
      </w:r>
      <w:r w:rsidRPr="5578F492">
        <w:rPr>
          <w:i/>
          <w:iCs/>
          <w:color w:val="000000" w:themeColor="text1"/>
          <w:sz w:val="28"/>
          <w:szCs w:val="28"/>
        </w:rPr>
        <w:t>Frontiers in Psychology</w:t>
      </w:r>
      <w:r w:rsidRPr="5578F492">
        <w:rPr>
          <w:color w:val="000000" w:themeColor="text1"/>
          <w:sz w:val="28"/>
          <w:szCs w:val="28"/>
        </w:rPr>
        <w:t>, 12, 637547.</w:t>
      </w:r>
    </w:p>
    <w:p w14:paraId="0AD43293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Johanson, G. A., &amp; Brooks, G. P. (2010). Initial scale development: sample size for pilot studies. </w:t>
      </w:r>
      <w:r w:rsidRPr="5578F492">
        <w:rPr>
          <w:i/>
          <w:iCs/>
          <w:color w:val="000000" w:themeColor="text1"/>
          <w:sz w:val="28"/>
          <w:szCs w:val="28"/>
        </w:rPr>
        <w:t>Educational and Psychological Measurement</w:t>
      </w:r>
      <w:r w:rsidRPr="5578F492">
        <w:rPr>
          <w:color w:val="000000" w:themeColor="text1"/>
          <w:sz w:val="28"/>
          <w:szCs w:val="28"/>
        </w:rPr>
        <w:t>, 70(3), 394-400.</w:t>
      </w:r>
    </w:p>
    <w:p w14:paraId="16B6945C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MacKenzie, S. B., Podsakoff, P. M., &amp; Podsakoff, N. P. (2011). Construct measurement and validation procedures in MIS and behavioral research: Integrating new and existing Techniques1. </w:t>
      </w:r>
      <w:r w:rsidRPr="5578F492">
        <w:rPr>
          <w:i/>
          <w:iCs/>
          <w:color w:val="000000" w:themeColor="text1"/>
          <w:sz w:val="28"/>
          <w:szCs w:val="28"/>
        </w:rPr>
        <w:t>MIS</w:t>
      </w:r>
      <w:r w:rsidRPr="5578F492">
        <w:rPr>
          <w:color w:val="000000" w:themeColor="text1"/>
          <w:sz w:val="28"/>
          <w:szCs w:val="28"/>
        </w:rPr>
        <w:t xml:space="preserve"> </w:t>
      </w:r>
      <w:r w:rsidRPr="5578F492">
        <w:rPr>
          <w:i/>
          <w:iCs/>
          <w:color w:val="000000" w:themeColor="text1"/>
          <w:sz w:val="28"/>
          <w:szCs w:val="28"/>
        </w:rPr>
        <w:t>Quarterly</w:t>
      </w:r>
      <w:r w:rsidRPr="5578F492">
        <w:rPr>
          <w:color w:val="000000" w:themeColor="text1"/>
          <w:sz w:val="28"/>
          <w:szCs w:val="28"/>
        </w:rPr>
        <w:t>, 35(2), 293-A5.</w:t>
      </w:r>
    </w:p>
    <w:p w14:paraId="756652E1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Malhotra, N. K. (2006). Questionnaire design and scale development. </w:t>
      </w:r>
      <w:r w:rsidRPr="5578F492">
        <w:rPr>
          <w:i/>
          <w:iCs/>
          <w:color w:val="000000" w:themeColor="text1"/>
          <w:sz w:val="28"/>
          <w:szCs w:val="28"/>
        </w:rPr>
        <w:t>The Handbook of Marketing Research:</w:t>
      </w:r>
      <w:r w:rsidRPr="5578F492">
        <w:rPr>
          <w:color w:val="000000" w:themeColor="text1"/>
          <w:sz w:val="28"/>
          <w:szCs w:val="28"/>
        </w:rPr>
        <w:t xml:space="preserve"> </w:t>
      </w:r>
      <w:r w:rsidRPr="5578F492">
        <w:rPr>
          <w:i/>
          <w:iCs/>
          <w:color w:val="000000" w:themeColor="text1"/>
          <w:sz w:val="28"/>
          <w:szCs w:val="28"/>
        </w:rPr>
        <w:t>Uses, Misuses, and Future Advances</w:t>
      </w:r>
      <w:r w:rsidRPr="5578F492">
        <w:rPr>
          <w:color w:val="000000" w:themeColor="text1"/>
          <w:sz w:val="28"/>
          <w:szCs w:val="28"/>
        </w:rPr>
        <w:t>, 83, 94.</w:t>
      </w:r>
    </w:p>
    <w:p w14:paraId="71866A30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>Mari, L. (2005). The problem of foundations of measurement. Measurement, 38 (4), 259-266.</w:t>
      </w:r>
    </w:p>
    <w:p w14:paraId="4CA4955E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Mowen, J. C., &amp; Voss, K. E. (2008). On building better construct measures: Implications of a general hierarchical model. </w:t>
      </w:r>
      <w:r w:rsidRPr="5578F492">
        <w:rPr>
          <w:i/>
          <w:iCs/>
          <w:color w:val="000000" w:themeColor="text1"/>
          <w:sz w:val="28"/>
          <w:szCs w:val="28"/>
        </w:rPr>
        <w:t>Psychology &amp; Marketing</w:t>
      </w:r>
      <w:r w:rsidRPr="5578F492">
        <w:rPr>
          <w:color w:val="000000" w:themeColor="text1"/>
          <w:sz w:val="28"/>
          <w:szCs w:val="28"/>
        </w:rPr>
        <w:t>, 25 (6), 485-505.</w:t>
      </w:r>
    </w:p>
    <w:p w14:paraId="61032092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Podsakoff, P. M., MacKenzie, S. B., &amp; Podsakoff, N. P. (2016). Recommendations for creating better concept definitions in the organizational, behavioral, and social sciences. </w:t>
      </w:r>
      <w:r w:rsidRPr="5578F492">
        <w:rPr>
          <w:i/>
          <w:iCs/>
          <w:color w:val="000000" w:themeColor="text1"/>
          <w:sz w:val="28"/>
          <w:szCs w:val="28"/>
        </w:rPr>
        <w:t>Organizational Research Methods</w:t>
      </w:r>
      <w:r w:rsidRPr="5578F492">
        <w:rPr>
          <w:color w:val="000000" w:themeColor="text1"/>
          <w:sz w:val="28"/>
          <w:szCs w:val="28"/>
        </w:rPr>
        <w:t>, 19 (2), 159-203.</w:t>
      </w:r>
    </w:p>
    <w:p w14:paraId="500570AE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Podsakoff, P. M., MacKenzie, S. B., Lee, J. Y., &amp; Podsakoff, N. P. (2003). Common method biases in behavioral research: a critical review of the literature and recommended remedies. </w:t>
      </w:r>
      <w:r w:rsidRPr="5578F492">
        <w:rPr>
          <w:i/>
          <w:iCs/>
          <w:color w:val="000000" w:themeColor="text1"/>
          <w:sz w:val="28"/>
          <w:szCs w:val="28"/>
        </w:rPr>
        <w:t>Journal of Applied Psychology</w:t>
      </w:r>
      <w:r w:rsidRPr="5578F492">
        <w:rPr>
          <w:color w:val="000000" w:themeColor="text1"/>
          <w:sz w:val="28"/>
          <w:szCs w:val="28"/>
        </w:rPr>
        <w:t>, 88(5), 879.</w:t>
      </w:r>
    </w:p>
    <w:p w14:paraId="7BC0B5C6" w14:textId="77777777" w:rsidR="006F2F12" w:rsidRPr="006F2F12" w:rsidRDefault="3FBD35B5" w:rsidP="5578F492">
      <w:pPr>
        <w:spacing w:after="120"/>
        <w:ind w:left="284" w:hanging="284"/>
        <w:jc w:val="both"/>
        <w:rPr>
          <w:color w:val="000000" w:themeColor="text1"/>
          <w:sz w:val="28"/>
          <w:szCs w:val="28"/>
        </w:rPr>
      </w:pPr>
      <w:r w:rsidRPr="5578F492">
        <w:rPr>
          <w:color w:val="000000" w:themeColor="text1"/>
          <w:sz w:val="28"/>
          <w:szCs w:val="28"/>
        </w:rPr>
        <w:t xml:space="preserve">Rossiter, J. R. (2002). The C-OAR-SE procedure for scale development in marketing. </w:t>
      </w:r>
      <w:r w:rsidRPr="5578F492">
        <w:rPr>
          <w:i/>
          <w:iCs/>
          <w:color w:val="000000" w:themeColor="text1"/>
          <w:sz w:val="28"/>
          <w:szCs w:val="28"/>
        </w:rPr>
        <w:t>International Journal of Research in Marketing</w:t>
      </w:r>
      <w:r w:rsidRPr="5578F492">
        <w:rPr>
          <w:color w:val="000000" w:themeColor="text1"/>
          <w:sz w:val="28"/>
          <w:szCs w:val="28"/>
        </w:rPr>
        <w:t>, 19 (4), 305-335.</w:t>
      </w:r>
    </w:p>
    <w:p w14:paraId="2A69A673" w14:textId="77777777" w:rsidR="003E212B" w:rsidRPr="00AD7409" w:rsidRDefault="003E212B" w:rsidP="5578F492">
      <w:pPr>
        <w:ind w:left="284" w:hanging="284"/>
        <w:jc w:val="both"/>
        <w:rPr>
          <w:color w:val="000000" w:themeColor="text1"/>
          <w:sz w:val="28"/>
          <w:szCs w:val="28"/>
        </w:rPr>
      </w:pPr>
    </w:p>
    <w:sectPr w:rsidR="003E212B" w:rsidRPr="00AD7409" w:rsidSect="00CB7D1F">
      <w:headerReference w:type="even" r:id="rId8"/>
      <w:footerReference w:type="default" r:id="rId9"/>
      <w:headerReference w:type="first" r:id="rId10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3A27" w14:textId="77777777" w:rsidR="00B00A5C" w:rsidRDefault="00B00A5C" w:rsidP="0006667C">
      <w:r>
        <w:separator/>
      </w:r>
    </w:p>
  </w:endnote>
  <w:endnote w:type="continuationSeparator" w:id="0">
    <w:p w14:paraId="2EACC02E" w14:textId="77777777" w:rsidR="00B00A5C" w:rsidRDefault="00B00A5C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98749"/>
      <w:docPartObj>
        <w:docPartGallery w:val="Page Numbers (Bottom of Page)"/>
        <w:docPartUnique/>
      </w:docPartObj>
    </w:sdtPr>
    <w:sdtEndPr/>
    <w:sdtContent>
      <w:p w14:paraId="348F9CAF" w14:textId="50C86A1E" w:rsidR="00456FFA" w:rsidRDefault="00456FFA">
        <w:pPr>
          <w:pStyle w:val="Rodap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6D98">
          <w:rPr>
            <w:noProof/>
          </w:rPr>
          <w:t>2</w:t>
        </w:r>
        <w:r>
          <w:fldChar w:fldCharType="end"/>
        </w: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2CE8" w14:textId="77777777" w:rsidR="00B00A5C" w:rsidRDefault="00B00A5C" w:rsidP="0006667C">
      <w:r>
        <w:separator/>
      </w:r>
    </w:p>
  </w:footnote>
  <w:footnote w:type="continuationSeparator" w:id="0">
    <w:p w14:paraId="572863A5" w14:textId="77777777" w:rsidR="00B00A5C" w:rsidRDefault="00B00A5C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31D2" w14:textId="77777777" w:rsidR="00456FFA" w:rsidRDefault="00B00A5C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B34" w14:textId="77777777" w:rsidR="00456FFA" w:rsidRDefault="00B00A5C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8451ED"/>
    <w:multiLevelType w:val="hybridMultilevel"/>
    <w:tmpl w:val="6E785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0CF8"/>
    <w:multiLevelType w:val="hybridMultilevel"/>
    <w:tmpl w:val="F1946F02"/>
    <w:lvl w:ilvl="0" w:tplc="38CC7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ED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A6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CA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A4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3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7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21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63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0DD0"/>
    <w:multiLevelType w:val="hybridMultilevel"/>
    <w:tmpl w:val="3566E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A5ECD"/>
    <w:multiLevelType w:val="hybridMultilevel"/>
    <w:tmpl w:val="5BB6C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25FA9"/>
    <w:multiLevelType w:val="hybridMultilevel"/>
    <w:tmpl w:val="3EEE7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16797"/>
    <w:multiLevelType w:val="hybridMultilevel"/>
    <w:tmpl w:val="B4107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45491"/>
    <w:multiLevelType w:val="hybridMultilevel"/>
    <w:tmpl w:val="28D4C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D6F93"/>
    <w:multiLevelType w:val="hybridMultilevel"/>
    <w:tmpl w:val="39F00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9246F"/>
    <w:multiLevelType w:val="hybridMultilevel"/>
    <w:tmpl w:val="FBDCC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82CB8"/>
    <w:multiLevelType w:val="hybridMultilevel"/>
    <w:tmpl w:val="7F0EACC8"/>
    <w:lvl w:ilvl="0" w:tplc="13004786">
      <w:start w:val="1"/>
      <w:numFmt w:val="decimal"/>
      <w:lvlText w:val="%1."/>
      <w:lvlJc w:val="left"/>
      <w:pPr>
        <w:ind w:left="3763" w:hanging="360"/>
      </w:pPr>
      <w:rPr>
        <w:b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7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481431">
    <w:abstractNumId w:val="2"/>
  </w:num>
  <w:num w:numId="2" w16cid:durableId="370376255">
    <w:abstractNumId w:val="7"/>
  </w:num>
  <w:num w:numId="3" w16cid:durableId="1493912677">
    <w:abstractNumId w:val="10"/>
  </w:num>
  <w:num w:numId="4" w16cid:durableId="1571967016">
    <w:abstractNumId w:val="9"/>
  </w:num>
  <w:num w:numId="5" w16cid:durableId="939920896">
    <w:abstractNumId w:val="4"/>
  </w:num>
  <w:num w:numId="6" w16cid:durableId="837965425">
    <w:abstractNumId w:val="15"/>
  </w:num>
  <w:num w:numId="7" w16cid:durableId="851258900">
    <w:abstractNumId w:val="17"/>
  </w:num>
  <w:num w:numId="8" w16cid:durableId="1013803378">
    <w:abstractNumId w:val="12"/>
  </w:num>
  <w:num w:numId="9" w16cid:durableId="1954048015">
    <w:abstractNumId w:val="0"/>
  </w:num>
  <w:num w:numId="10" w16cid:durableId="1342007036">
    <w:abstractNumId w:val="3"/>
  </w:num>
  <w:num w:numId="11" w16cid:durableId="1181579103">
    <w:abstractNumId w:val="13"/>
  </w:num>
  <w:num w:numId="12" w16cid:durableId="1413234920">
    <w:abstractNumId w:val="8"/>
  </w:num>
  <w:num w:numId="13" w16cid:durableId="2017800502">
    <w:abstractNumId w:val="5"/>
  </w:num>
  <w:num w:numId="14" w16cid:durableId="1853489309">
    <w:abstractNumId w:val="6"/>
  </w:num>
  <w:num w:numId="15" w16cid:durableId="834809327">
    <w:abstractNumId w:val="14"/>
  </w:num>
  <w:num w:numId="16" w16cid:durableId="1954747899">
    <w:abstractNumId w:val="1"/>
  </w:num>
  <w:num w:numId="17" w16cid:durableId="2030401485">
    <w:abstractNumId w:val="11"/>
  </w:num>
  <w:num w:numId="18" w16cid:durableId="1779258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4744"/>
    <w:rsid w:val="00014BA7"/>
    <w:rsid w:val="00035C27"/>
    <w:rsid w:val="00062AE6"/>
    <w:rsid w:val="0006667C"/>
    <w:rsid w:val="000855F4"/>
    <w:rsid w:val="00085B0F"/>
    <w:rsid w:val="0009185A"/>
    <w:rsid w:val="000C538E"/>
    <w:rsid w:val="000D0F4C"/>
    <w:rsid w:val="000E2B5D"/>
    <w:rsid w:val="001519B2"/>
    <w:rsid w:val="001642CE"/>
    <w:rsid w:val="00173343"/>
    <w:rsid w:val="00187855"/>
    <w:rsid w:val="00192CA9"/>
    <w:rsid w:val="001A21E5"/>
    <w:rsid w:val="001B70CF"/>
    <w:rsid w:val="001C3389"/>
    <w:rsid w:val="001E610F"/>
    <w:rsid w:val="002250F4"/>
    <w:rsid w:val="002461AB"/>
    <w:rsid w:val="002529CA"/>
    <w:rsid w:val="00266990"/>
    <w:rsid w:val="002714F5"/>
    <w:rsid w:val="0027416A"/>
    <w:rsid w:val="00276D98"/>
    <w:rsid w:val="0029315B"/>
    <w:rsid w:val="002A5F35"/>
    <w:rsid w:val="002A738B"/>
    <w:rsid w:val="002B0A2E"/>
    <w:rsid w:val="002C0FE8"/>
    <w:rsid w:val="003169E5"/>
    <w:rsid w:val="00347331"/>
    <w:rsid w:val="003506E3"/>
    <w:rsid w:val="0036495C"/>
    <w:rsid w:val="003650ED"/>
    <w:rsid w:val="00372E69"/>
    <w:rsid w:val="003770E1"/>
    <w:rsid w:val="003925D6"/>
    <w:rsid w:val="003A2247"/>
    <w:rsid w:val="003A4431"/>
    <w:rsid w:val="003B3798"/>
    <w:rsid w:val="003C11A9"/>
    <w:rsid w:val="003C3A85"/>
    <w:rsid w:val="003D355F"/>
    <w:rsid w:val="003D7A92"/>
    <w:rsid w:val="003E212B"/>
    <w:rsid w:val="0040081D"/>
    <w:rsid w:val="00403782"/>
    <w:rsid w:val="00403E77"/>
    <w:rsid w:val="00425020"/>
    <w:rsid w:val="0043586E"/>
    <w:rsid w:val="0044202B"/>
    <w:rsid w:val="00456FFA"/>
    <w:rsid w:val="00473397"/>
    <w:rsid w:val="0047786B"/>
    <w:rsid w:val="004926CB"/>
    <w:rsid w:val="004B0656"/>
    <w:rsid w:val="004C20D2"/>
    <w:rsid w:val="004E502E"/>
    <w:rsid w:val="004E5114"/>
    <w:rsid w:val="004F55F7"/>
    <w:rsid w:val="005022AC"/>
    <w:rsid w:val="00502813"/>
    <w:rsid w:val="0050597F"/>
    <w:rsid w:val="00511377"/>
    <w:rsid w:val="0052332E"/>
    <w:rsid w:val="0052554E"/>
    <w:rsid w:val="005332D3"/>
    <w:rsid w:val="00536EC2"/>
    <w:rsid w:val="00547634"/>
    <w:rsid w:val="00565333"/>
    <w:rsid w:val="00575543"/>
    <w:rsid w:val="005A1554"/>
    <w:rsid w:val="005A6135"/>
    <w:rsid w:val="005A6BFE"/>
    <w:rsid w:val="005D3853"/>
    <w:rsid w:val="005E235C"/>
    <w:rsid w:val="005E42FE"/>
    <w:rsid w:val="005E7AA8"/>
    <w:rsid w:val="006300F7"/>
    <w:rsid w:val="0063536C"/>
    <w:rsid w:val="006408BE"/>
    <w:rsid w:val="006432E6"/>
    <w:rsid w:val="00643C66"/>
    <w:rsid w:val="006643FC"/>
    <w:rsid w:val="00673A8A"/>
    <w:rsid w:val="00676845"/>
    <w:rsid w:val="0068340A"/>
    <w:rsid w:val="00687C94"/>
    <w:rsid w:val="00694B23"/>
    <w:rsid w:val="0069715E"/>
    <w:rsid w:val="006B3592"/>
    <w:rsid w:val="006D205E"/>
    <w:rsid w:val="006F2F12"/>
    <w:rsid w:val="0072019E"/>
    <w:rsid w:val="007213C8"/>
    <w:rsid w:val="0072235D"/>
    <w:rsid w:val="00730484"/>
    <w:rsid w:val="007354B0"/>
    <w:rsid w:val="00750545"/>
    <w:rsid w:val="007515A1"/>
    <w:rsid w:val="0075787A"/>
    <w:rsid w:val="00772679"/>
    <w:rsid w:val="007B2A8F"/>
    <w:rsid w:val="007C0048"/>
    <w:rsid w:val="007C5406"/>
    <w:rsid w:val="007F1ACA"/>
    <w:rsid w:val="007F54EA"/>
    <w:rsid w:val="00814D70"/>
    <w:rsid w:val="00822AC2"/>
    <w:rsid w:val="00822C70"/>
    <w:rsid w:val="0082451B"/>
    <w:rsid w:val="008273BC"/>
    <w:rsid w:val="008313A4"/>
    <w:rsid w:val="008329C4"/>
    <w:rsid w:val="00837061"/>
    <w:rsid w:val="00840D33"/>
    <w:rsid w:val="00841D77"/>
    <w:rsid w:val="0084267E"/>
    <w:rsid w:val="00867533"/>
    <w:rsid w:val="00870A4A"/>
    <w:rsid w:val="00875BA4"/>
    <w:rsid w:val="008C3261"/>
    <w:rsid w:val="008D4835"/>
    <w:rsid w:val="008E1416"/>
    <w:rsid w:val="008E2B2F"/>
    <w:rsid w:val="008F3CA2"/>
    <w:rsid w:val="008F6CD4"/>
    <w:rsid w:val="008F7B84"/>
    <w:rsid w:val="00910672"/>
    <w:rsid w:val="00921FDB"/>
    <w:rsid w:val="009225A7"/>
    <w:rsid w:val="009551E9"/>
    <w:rsid w:val="00956A45"/>
    <w:rsid w:val="00973F3A"/>
    <w:rsid w:val="00986291"/>
    <w:rsid w:val="00994CB0"/>
    <w:rsid w:val="009A4EFE"/>
    <w:rsid w:val="009D10F5"/>
    <w:rsid w:val="009D7944"/>
    <w:rsid w:val="009E5112"/>
    <w:rsid w:val="009F5F04"/>
    <w:rsid w:val="00A07D01"/>
    <w:rsid w:val="00A15D1C"/>
    <w:rsid w:val="00A17D6F"/>
    <w:rsid w:val="00A41AE0"/>
    <w:rsid w:val="00A55FC7"/>
    <w:rsid w:val="00A61D01"/>
    <w:rsid w:val="00A779AA"/>
    <w:rsid w:val="00A965FB"/>
    <w:rsid w:val="00AA59DC"/>
    <w:rsid w:val="00AA7A82"/>
    <w:rsid w:val="00AB0D02"/>
    <w:rsid w:val="00AC3A70"/>
    <w:rsid w:val="00AD7342"/>
    <w:rsid w:val="00AD7409"/>
    <w:rsid w:val="00AE7F37"/>
    <w:rsid w:val="00AF32FE"/>
    <w:rsid w:val="00AF4A93"/>
    <w:rsid w:val="00B00A5C"/>
    <w:rsid w:val="00B02D2C"/>
    <w:rsid w:val="00B13DCF"/>
    <w:rsid w:val="00B970CD"/>
    <w:rsid w:val="00BC40A2"/>
    <w:rsid w:val="00BE1E1E"/>
    <w:rsid w:val="00BF372F"/>
    <w:rsid w:val="00C12216"/>
    <w:rsid w:val="00C20A20"/>
    <w:rsid w:val="00C230FC"/>
    <w:rsid w:val="00C25B04"/>
    <w:rsid w:val="00C27C76"/>
    <w:rsid w:val="00C5349B"/>
    <w:rsid w:val="00C61F67"/>
    <w:rsid w:val="00C95CF6"/>
    <w:rsid w:val="00CA3618"/>
    <w:rsid w:val="00CB0599"/>
    <w:rsid w:val="00CB7D1F"/>
    <w:rsid w:val="00CF0F39"/>
    <w:rsid w:val="00CF633C"/>
    <w:rsid w:val="00D1737D"/>
    <w:rsid w:val="00D25A83"/>
    <w:rsid w:val="00D52F5D"/>
    <w:rsid w:val="00D615B7"/>
    <w:rsid w:val="00D73C1A"/>
    <w:rsid w:val="00D8610A"/>
    <w:rsid w:val="00DC47CB"/>
    <w:rsid w:val="00DC7717"/>
    <w:rsid w:val="00DD7814"/>
    <w:rsid w:val="00DE6FB9"/>
    <w:rsid w:val="00DF159F"/>
    <w:rsid w:val="00DF42F4"/>
    <w:rsid w:val="00E1103C"/>
    <w:rsid w:val="00E163F7"/>
    <w:rsid w:val="00E33B4B"/>
    <w:rsid w:val="00E50396"/>
    <w:rsid w:val="00E53DE2"/>
    <w:rsid w:val="00E60FBB"/>
    <w:rsid w:val="00E70ED4"/>
    <w:rsid w:val="00E80591"/>
    <w:rsid w:val="00E90D36"/>
    <w:rsid w:val="00E92604"/>
    <w:rsid w:val="00E9424B"/>
    <w:rsid w:val="00EB448D"/>
    <w:rsid w:val="00EB4B5F"/>
    <w:rsid w:val="00EC01A0"/>
    <w:rsid w:val="00EC515E"/>
    <w:rsid w:val="00EE41B9"/>
    <w:rsid w:val="00F11DF4"/>
    <w:rsid w:val="00F1731C"/>
    <w:rsid w:val="00F1789C"/>
    <w:rsid w:val="00F22E7D"/>
    <w:rsid w:val="00F26A38"/>
    <w:rsid w:val="00F26E45"/>
    <w:rsid w:val="00F3660E"/>
    <w:rsid w:val="00F37B3B"/>
    <w:rsid w:val="00F602EE"/>
    <w:rsid w:val="00F740E8"/>
    <w:rsid w:val="00F82AA6"/>
    <w:rsid w:val="00F83123"/>
    <w:rsid w:val="00F93725"/>
    <w:rsid w:val="00FA2835"/>
    <w:rsid w:val="00FA416C"/>
    <w:rsid w:val="00FB1079"/>
    <w:rsid w:val="00FB6725"/>
    <w:rsid w:val="00FC2F07"/>
    <w:rsid w:val="00FE244A"/>
    <w:rsid w:val="00FF7F13"/>
    <w:rsid w:val="01C5090F"/>
    <w:rsid w:val="0248E316"/>
    <w:rsid w:val="027235A0"/>
    <w:rsid w:val="03AE4139"/>
    <w:rsid w:val="058DE099"/>
    <w:rsid w:val="0730BA87"/>
    <w:rsid w:val="08496AC6"/>
    <w:rsid w:val="084D4440"/>
    <w:rsid w:val="0AA7B6E8"/>
    <w:rsid w:val="0DA3EB78"/>
    <w:rsid w:val="116C08C8"/>
    <w:rsid w:val="147BBC2D"/>
    <w:rsid w:val="19AF7E8D"/>
    <w:rsid w:val="19C6F468"/>
    <w:rsid w:val="1B771C67"/>
    <w:rsid w:val="23BDB75C"/>
    <w:rsid w:val="29D5AEF6"/>
    <w:rsid w:val="2B84A2BA"/>
    <w:rsid w:val="2E66F3B3"/>
    <w:rsid w:val="2F866FBA"/>
    <w:rsid w:val="3415C17A"/>
    <w:rsid w:val="34AD09F3"/>
    <w:rsid w:val="35E8C9B2"/>
    <w:rsid w:val="3984A649"/>
    <w:rsid w:val="3DAADE3C"/>
    <w:rsid w:val="3E588D9B"/>
    <w:rsid w:val="3FBD35B5"/>
    <w:rsid w:val="410ABC36"/>
    <w:rsid w:val="415D1DCE"/>
    <w:rsid w:val="47342AE3"/>
    <w:rsid w:val="4CA93569"/>
    <w:rsid w:val="5081BC11"/>
    <w:rsid w:val="5578F492"/>
    <w:rsid w:val="56DCFECB"/>
    <w:rsid w:val="57AB3065"/>
    <w:rsid w:val="5E28B633"/>
    <w:rsid w:val="6119AEE7"/>
    <w:rsid w:val="61BBF700"/>
    <w:rsid w:val="6287AB53"/>
    <w:rsid w:val="65DDA448"/>
    <w:rsid w:val="66560E47"/>
    <w:rsid w:val="6837E7B5"/>
    <w:rsid w:val="69C305A1"/>
    <w:rsid w:val="69E1BE75"/>
    <w:rsid w:val="6D19BA9D"/>
    <w:rsid w:val="75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9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20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ABC8-9255-4AC4-BE3A-87939A54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5700</Characters>
  <Application>Microsoft Office Word</Application>
  <DocSecurity>0</DocSecurity>
  <Lines>95</Lines>
  <Paragraphs>20</Paragraphs>
  <ScaleCrop>false</ScaleCrop>
  <Company>FEI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Aimãn Ibrahim Mourad</cp:lastModifiedBy>
  <cp:revision>53</cp:revision>
  <cp:lastPrinted>2024-11-25T18:06:00Z</cp:lastPrinted>
  <dcterms:created xsi:type="dcterms:W3CDTF">2026-02-21T06:16:00Z</dcterms:created>
  <dcterms:modified xsi:type="dcterms:W3CDTF">2026-03-26T22:50:00Z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7f1df77a-a2d2-44df-aed7-956b397e8801</vt:lpwstr>
  </property>
</Properties>
</file>